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32"/>
        <w:spacing w:before="48" w:line="222" w:lineRule="auto"/>
        <w:rPr>
          <w:rFonts w:ascii="SimHei" w:hAnsi="SimHei" w:eastAsia="SimHei" w:cs="SimHei"/>
        </w:rPr>
      </w:pPr>
      <w:r>
        <w:rPr>
          <w:spacing w:val="-8"/>
        </w:rPr>
        <w:t>附表</w:t>
      </w:r>
      <w:r>
        <w:rPr>
          <w:spacing w:val="-50"/>
        </w:rPr>
        <w:t xml:space="preserve"> </w:t>
      </w:r>
      <w:r>
        <w:rPr>
          <w:rFonts w:ascii="SimHei" w:hAnsi="SimHei" w:eastAsia="SimHei" w:cs="SimHei"/>
          <w:spacing w:val="-8"/>
        </w:rPr>
        <w:t>6.4</w:t>
      </w:r>
    </w:p>
    <w:p>
      <w:pPr>
        <w:pStyle w:val="BodyText"/>
        <w:ind w:left="1022"/>
        <w:spacing w:before="134" w:line="224" w:lineRule="auto"/>
        <w:outlineLvl w:val="0"/>
        <w:rPr>
          <w:sz w:val="35"/>
          <w:szCs w:val="35"/>
        </w:rPr>
      </w:pPr>
      <w:r>
        <w:rPr>
          <w:sz w:val="35"/>
          <w:szCs w:val="35"/>
          <w:b/>
          <w:bCs/>
          <w:spacing w:val="-31"/>
        </w:rPr>
        <w:t>室外附属工程（室外道路、管线、景观、绿化等）</w:t>
      </w:r>
    </w:p>
    <w:p>
      <w:pPr>
        <w:pStyle w:val="BodyText"/>
        <w:ind w:left="3432"/>
        <w:spacing w:before="182" w:line="225" w:lineRule="auto"/>
        <w:outlineLvl w:val="0"/>
        <w:rPr>
          <w:sz w:val="35"/>
          <w:szCs w:val="35"/>
        </w:rPr>
      </w:pPr>
      <w:r>
        <w:rPr>
          <w:sz w:val="35"/>
          <w:szCs w:val="35"/>
          <w:b/>
          <w:bCs/>
          <w:spacing w:val="-26"/>
        </w:rPr>
        <w:t>设计技术复核表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78" w:line="220" w:lineRule="auto"/>
        <w:rPr/>
      </w:pPr>
      <w:r>
        <w:rPr>
          <w:spacing w:val="-2"/>
        </w:rPr>
        <w:t>工程项目名称：</w:t>
      </w:r>
    </w:p>
    <w:p>
      <w:pPr>
        <w:pStyle w:val="BodyText"/>
        <w:ind w:left="14"/>
        <w:spacing w:before="194" w:line="220" w:lineRule="auto"/>
        <w:rPr/>
      </w:pPr>
      <w:r>
        <w:rPr>
          <w:spacing w:val="-2"/>
        </w:rPr>
        <w:t>专项工程设计单位：</w:t>
      </w:r>
    </w:p>
    <w:p>
      <w:pPr>
        <w:pStyle w:val="BodyText"/>
        <w:ind w:left="14"/>
        <w:spacing w:before="193" w:line="219" w:lineRule="auto"/>
        <w:rPr/>
      </w:pPr>
      <w:r>
        <w:rPr>
          <w:spacing w:val="-4"/>
        </w:rPr>
        <w:t>技术复核单位（主体设计单位</w:t>
      </w:r>
      <w:r>
        <w:rPr>
          <w:spacing w:val="-52"/>
        </w:rPr>
        <w:t>）：</w:t>
      </w:r>
      <w:r>
        <w:rPr>
          <w:spacing w:val="2"/>
        </w:rPr>
        <w:t xml:space="preserve">                     </w:t>
      </w:r>
      <w:r>
        <w:rPr>
          <w:spacing w:val="-52"/>
        </w:rPr>
        <w:t>（</w:t>
      </w:r>
      <w:r>
        <w:rPr>
          <w:spacing w:val="-4"/>
        </w:rPr>
        <w:t>盖章）      年</w:t>
      </w:r>
      <w:r>
        <w:rPr>
          <w:spacing w:val="9"/>
        </w:rPr>
        <w:t xml:space="preserve">   </w:t>
      </w:r>
      <w:r>
        <w:rPr>
          <w:spacing w:val="-4"/>
        </w:rPr>
        <w:t>月</w:t>
      </w:r>
      <w:r>
        <w:rPr>
          <w:spacing w:val="17"/>
        </w:rPr>
        <w:t xml:space="preserve">   </w:t>
      </w:r>
      <w:r>
        <w:rPr>
          <w:spacing w:val="-4"/>
        </w:rPr>
        <w:t>日</w:t>
      </w:r>
    </w:p>
    <w:p>
      <w:pPr>
        <w:spacing w:line="78" w:lineRule="exact"/>
        <w:rPr/>
      </w:pPr>
      <w:r/>
    </w:p>
    <w:tbl>
      <w:tblPr>
        <w:tblStyle w:val="TableNormal"/>
        <w:tblW w:w="921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829"/>
        <w:gridCol w:w="3968"/>
        <w:gridCol w:w="1422"/>
      </w:tblGrid>
      <w:tr>
        <w:trPr>
          <w:trHeight w:val="1132" w:hRule="atLeast"/>
        </w:trPr>
        <w:tc>
          <w:tcPr>
            <w:tcW w:w="3829" w:type="dxa"/>
            <w:vAlign w:val="top"/>
          </w:tcPr>
          <w:p>
            <w:pPr>
              <w:pStyle w:val="TableText"/>
              <w:spacing w:line="364" w:lineRule="auto"/>
              <w:rPr/>
            </w:pPr>
            <w:r/>
          </w:p>
          <w:p>
            <w:pPr>
              <w:ind w:left="1202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技术复核内容</w:t>
            </w:r>
          </w:p>
        </w:tc>
        <w:tc>
          <w:tcPr>
            <w:tcW w:w="3968" w:type="dxa"/>
            <w:vAlign w:val="top"/>
          </w:tcPr>
          <w:p>
            <w:pPr>
              <w:pStyle w:val="TableText"/>
              <w:spacing w:line="399" w:lineRule="auto"/>
              <w:rPr/>
            </w:pPr>
            <w:r/>
          </w:p>
          <w:p>
            <w:pPr>
              <w:ind w:left="1273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技术复核结论</w:t>
            </w:r>
          </w:p>
        </w:tc>
        <w:tc>
          <w:tcPr>
            <w:tcW w:w="1422" w:type="dxa"/>
            <w:vAlign w:val="top"/>
          </w:tcPr>
          <w:p>
            <w:pPr>
              <w:ind w:left="477" w:right="109" w:hanging="359"/>
              <w:spacing w:before="279" w:line="3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专业负责人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签字</w:t>
            </w:r>
          </w:p>
        </w:tc>
      </w:tr>
      <w:tr>
        <w:trPr>
          <w:trHeight w:val="1305" w:hRule="atLeast"/>
        </w:trPr>
        <w:tc>
          <w:tcPr>
            <w:tcW w:w="3829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15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地下室顶板荷载能否满足原设计要求</w:t>
            </w:r>
          </w:p>
        </w:tc>
        <w:tc>
          <w:tcPr>
            <w:tcW w:w="39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46" w:hRule="atLeast"/>
        </w:trPr>
        <w:tc>
          <w:tcPr>
            <w:tcW w:w="3829" w:type="dxa"/>
            <w:vAlign w:val="top"/>
          </w:tcPr>
          <w:p>
            <w:pPr>
              <w:pStyle w:val="TableText"/>
              <w:spacing w:line="451" w:lineRule="auto"/>
              <w:rPr/>
            </w:pPr>
            <w:r/>
          </w:p>
          <w:p>
            <w:pPr>
              <w:ind w:left="115" w:right="106"/>
              <w:spacing w:before="65" w:line="296" w:lineRule="auto"/>
              <w:jc w:val="both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地下室外墙外侧地面的荷载情况能否满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足原外墙设计时采用的地面堆载取值的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要求</w:t>
            </w:r>
          </w:p>
        </w:tc>
        <w:tc>
          <w:tcPr>
            <w:tcW w:w="39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29" w:hRule="atLeast"/>
        </w:trPr>
        <w:tc>
          <w:tcPr>
            <w:tcW w:w="3829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119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消防车道、消防登高面布置等消防要求</w:t>
            </w:r>
          </w:p>
        </w:tc>
        <w:tc>
          <w:tcPr>
            <w:tcW w:w="39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560" w:hRule="atLeast"/>
        </w:trPr>
        <w:tc>
          <w:tcPr>
            <w:tcW w:w="3829" w:type="dxa"/>
            <w:vAlign w:val="top"/>
          </w:tcPr>
          <w:p>
            <w:pPr>
              <w:pStyle w:val="TableText"/>
              <w:spacing w:line="314" w:lineRule="auto"/>
              <w:rPr/>
            </w:pPr>
            <w:r/>
          </w:p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117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无障碍设计、场地竖向设计</w:t>
            </w:r>
          </w:p>
        </w:tc>
        <w:tc>
          <w:tcPr>
            <w:tcW w:w="39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35" w:hRule="atLeast"/>
        </w:trPr>
        <w:tc>
          <w:tcPr>
            <w:tcW w:w="3829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18" w:right="106" w:hanging="4"/>
              <w:spacing w:before="65" w:line="29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平面布置及用地指标是否符合规划要求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如：停车位、绿地率等</w:t>
            </w:r>
          </w:p>
        </w:tc>
        <w:tc>
          <w:tcPr>
            <w:tcW w:w="39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2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ind w:left="118"/>
        <w:spacing w:before="150" w:line="227" w:lineRule="auto"/>
        <w:rPr>
          <w:sz w:val="20"/>
          <w:szCs w:val="20"/>
        </w:rPr>
      </w:pPr>
      <w:r>
        <w:rPr>
          <w:sz w:val="20"/>
          <w:szCs w:val="20"/>
          <w:spacing w:val="8"/>
        </w:rPr>
        <w:t>注：本表由建设单位提供。</w:t>
      </w:r>
    </w:p>
    <w:sectPr>
      <w:footerReference w:type="default" r:id="rId1"/>
      <w:pgSz w:w="11907" w:h="16840"/>
      <w:pgMar w:top="1385" w:right="1261" w:bottom="1258" w:left="1421" w:header="0" w:footer="104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21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41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2026-08-07T17:01:59</vt:filetime>
  </property>
</Properties>
</file>